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Security &amp; Compliance</w:t>
      </w:r>
    </w:p>
    <w:p w:rsidR="00000000" w:rsidDel="00000000" w:rsidP="00000000" w:rsidRDefault="00000000" w:rsidRPr="00000000" w14:paraId="00000002">
      <w:pPr>
        <w:spacing w:after="240" w:before="240" w:lineRule="auto"/>
        <w:rPr>
          <w:b w:val="1"/>
          <w:bCs w:val="1"/>
        </w:rPr>
      </w:pPr>
      <w:r w:rsidDel="00000000" w:rsidR="00000000" w:rsidRPr="00000000">
        <w:rPr>
          <w:rtl w:val="0"/>
        </w:rPr>
        <w:t xml:space="preserve">Last updated: </w:t>
      </w:r>
      <w:r w:rsidDel="00000000" w:rsidR="00000000" w:rsidRPr="00000000">
        <w:rPr>
          <w:b w:val="1"/>
          <w:bCs w:val="1"/>
          <w:rtl w:val="0"/>
        </w:rPr>
        <w:t xml:space="preserve">March 9, 2026</w:t>
      </w:r>
    </w:p>
    <w:p w:rsidR="00000000" w:rsidDel="00000000" w:rsidP="00000000" w:rsidRDefault="00000000" w:rsidRPr="00000000" w14:paraId="00000003">
      <w:pPr>
        <w:spacing w:after="240" w:before="240" w:lineRule="auto"/>
        <w:rPr/>
      </w:pPr>
      <w:r w:rsidDel="00000000" w:rsidR="00000000" w:rsidRPr="00000000">
        <w:rPr>
          <w:rtl w:val="0"/>
        </w:rPr>
        <w:t xml:space="preserve">Aero Grid Dynamics, LLC (AGD) is committed to maintaining strong security, privacy, and compliance practices across all services and technology solutions. We recognize that organizations operating in government and regulated environments require partners who prioritize data protection, operational integrity, and responsible technology use.</w:t>
      </w:r>
    </w:p>
    <w:p w:rsidR="00000000" w:rsidDel="00000000" w:rsidP="00000000" w:rsidRDefault="00000000" w:rsidRPr="00000000" w14:paraId="00000004">
      <w:pPr>
        <w:spacing w:after="240" w:before="240" w:lineRule="auto"/>
        <w:rPr/>
      </w:pPr>
      <w:r w:rsidDel="00000000" w:rsidR="00000000" w:rsidRPr="00000000">
        <w:rPr>
          <w:rtl w:val="0"/>
        </w:rPr>
        <w:t xml:space="preserve">AGD integrates security and compliance considerations into the design, deployment, and management of our technology solutions.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1ush8hxk7qrf" w:id="0"/>
      <w:bookmarkEnd w:id="0"/>
      <w:r w:rsidDel="00000000" w:rsidR="00000000" w:rsidRPr="00000000">
        <w:rPr>
          <w:b w:val="1"/>
          <w:bCs w:val="1"/>
          <w:color w:val="000000"/>
          <w:sz w:val="26"/>
          <w:szCs w:val="26"/>
          <w:rtl w:val="0"/>
        </w:rPr>
        <w:t xml:space="preserve">Security-First Approach</w:t>
      </w:r>
    </w:p>
    <w:p w:rsidR="00000000" w:rsidDel="00000000" w:rsidP="00000000" w:rsidRDefault="00000000" w:rsidRPr="00000000" w14:paraId="00000007">
      <w:pPr>
        <w:spacing w:after="240" w:before="240" w:lineRule="auto"/>
        <w:rPr/>
      </w:pPr>
      <w:r w:rsidDel="00000000" w:rsidR="00000000" w:rsidRPr="00000000">
        <w:rPr>
          <w:rtl w:val="0"/>
        </w:rPr>
        <w:t xml:space="preserve">AGD incorporates security best practices throughout our operational and technical processes, including:</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rtl w:val="0"/>
        </w:rPr>
        <w:t xml:space="preserve">Secure system architecture and configuration</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Identity and access management controls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Encryption of data in transit and at rest where appropriate</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Continuous monitoring and logging</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Secure software and infrastructure practices</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Vendor and third-party risk awareness</w:t>
      </w:r>
    </w:p>
    <w:p w:rsidR="00000000" w:rsidDel="00000000" w:rsidP="00000000" w:rsidRDefault="00000000" w:rsidRPr="00000000" w14:paraId="0000000E">
      <w:pPr>
        <w:spacing w:after="240" w:before="240" w:lineRule="auto"/>
        <w:rPr/>
      </w:pPr>
      <w:r w:rsidDel="00000000" w:rsidR="00000000" w:rsidRPr="00000000">
        <w:rPr>
          <w:rtl w:val="0"/>
        </w:rPr>
        <w:t xml:space="preserve">Our goal is to ensure that systems and data environments are designed with security as a foundational requirement rather than an afterthought.</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wlih57e89p69" w:id="1"/>
      <w:bookmarkEnd w:id="1"/>
      <w:r w:rsidDel="00000000" w:rsidR="00000000" w:rsidRPr="00000000">
        <w:rPr>
          <w:b w:val="1"/>
          <w:bCs w:val="1"/>
          <w:color w:val="000000"/>
          <w:sz w:val="26"/>
          <w:szCs w:val="26"/>
          <w:rtl w:val="0"/>
        </w:rPr>
        <w:t xml:space="preserve">Alignment with Industry and Government Standards</w:t>
      </w:r>
    </w:p>
    <w:p w:rsidR="00000000" w:rsidDel="00000000" w:rsidP="00000000" w:rsidRDefault="00000000" w:rsidRPr="00000000" w14:paraId="00000011">
      <w:pPr>
        <w:spacing w:after="240" w:before="240" w:lineRule="auto"/>
        <w:rPr/>
      </w:pPr>
      <w:r w:rsidDel="00000000" w:rsidR="00000000" w:rsidRPr="00000000">
        <w:rPr>
          <w:rtl w:val="0"/>
        </w:rPr>
        <w:t xml:space="preserve">AGD designs its services and solutions to align with widely recognized cybersecurity and compliance frameworks where applicable, including:</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NIST Cybersecurity Framework (CSF)</w:t>
        <w:br w:type="textWrapping"/>
      </w:r>
      <w:r w:rsidDel="00000000" w:rsidR="00000000" w:rsidRPr="00000000">
        <w:rPr>
          <w:rtl w:val="0"/>
        </w:rPr>
        <w:t xml:space="preserve">A widely adopted framework used across government and industry for managing cybersecurity risk.</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NIST Special Publication 800-53 Controls</w:t>
        <w:br w:type="textWrapping"/>
      </w:r>
      <w:r w:rsidDel="00000000" w:rsidR="00000000" w:rsidRPr="00000000">
        <w:rPr>
          <w:rtl w:val="0"/>
        </w:rPr>
        <w:t xml:space="preserve">Security and privacy controls commonly used in federal information systems.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Federal Risk and Authorization Management Program (FedRAMP)</w:t>
        <w:br w:type="textWrapping"/>
      </w:r>
      <w:r w:rsidDel="00000000" w:rsidR="00000000" w:rsidRPr="00000000">
        <w:rPr>
          <w:rtl w:val="0"/>
        </w:rPr>
        <w:t xml:space="preserve">AGD supports cloud architectures and environments that leverage FedRAMP-authorized platforms such as AWS GovCloud when operating in federal environments.</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Section 508 Accessibility Requirements</w:t>
        <w:br w:type="textWrapping"/>
      </w:r>
      <w:r w:rsidDel="00000000" w:rsidR="00000000" w:rsidRPr="00000000">
        <w:rPr>
          <w:rtl w:val="0"/>
        </w:rPr>
        <w:t xml:space="preserve">AGD supports the development of digital services that are accessible to individuals with disabilities and aligned with Section 508 and WCAG standards.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3ubgl43hsda1" w:id="2"/>
      <w:bookmarkEnd w:id="2"/>
      <w:r w:rsidDel="00000000" w:rsidR="00000000" w:rsidRPr="00000000">
        <w:rPr>
          <w:b w:val="1"/>
          <w:bCs w:val="1"/>
          <w:color w:val="000000"/>
          <w:sz w:val="26"/>
          <w:szCs w:val="26"/>
          <w:rtl w:val="0"/>
        </w:rPr>
        <w:t xml:space="preserve">Data Protection and Privacy</w:t>
      </w:r>
    </w:p>
    <w:p w:rsidR="00000000" w:rsidDel="00000000" w:rsidP="00000000" w:rsidRDefault="00000000" w:rsidRPr="00000000" w14:paraId="00000018">
      <w:pPr>
        <w:spacing w:after="240" w:before="240" w:lineRule="auto"/>
        <w:rPr/>
      </w:pPr>
      <w:r w:rsidDel="00000000" w:rsidR="00000000" w:rsidRPr="00000000">
        <w:rPr>
          <w:rtl w:val="0"/>
        </w:rPr>
        <w:t xml:space="preserve">AGD recognizes the importance of protecting sensitive and operational data. Our approach to data protection includes:</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rtl w:val="0"/>
        </w:rPr>
        <w:t xml:space="preserve">Limiting access to authorized personnel</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Implementing appropriate safeguards for sensitive information</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Applying secure data handling and transmission practices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Supporting client data governance requirements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Following contractual and regulatory obligations for data protection</w:t>
      </w:r>
    </w:p>
    <w:p w:rsidR="00000000" w:rsidDel="00000000" w:rsidP="00000000" w:rsidRDefault="00000000" w:rsidRPr="00000000" w14:paraId="0000001E">
      <w:pPr>
        <w:spacing w:after="240" w:before="240" w:lineRule="auto"/>
        <w:rPr/>
      </w:pPr>
      <w:r w:rsidDel="00000000" w:rsidR="00000000" w:rsidRPr="00000000">
        <w:rPr>
          <w:rtl w:val="0"/>
        </w:rPr>
        <w:t xml:space="preserve">We are committed to handling data responsibly and maintaining the confidentiality and integrity of information entrusted to us.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q73i5cnxl4uv" w:id="3"/>
      <w:bookmarkEnd w:id="3"/>
      <w:r w:rsidDel="00000000" w:rsidR="00000000" w:rsidRPr="00000000">
        <w:rPr>
          <w:b w:val="1"/>
          <w:bCs w:val="1"/>
          <w:color w:val="000000"/>
          <w:sz w:val="26"/>
          <w:szCs w:val="26"/>
          <w:rtl w:val="0"/>
        </w:rPr>
        <w:t xml:space="preserve">Responsible Use of Emerging Technologies</w:t>
      </w:r>
    </w:p>
    <w:p w:rsidR="00000000" w:rsidDel="00000000" w:rsidP="00000000" w:rsidRDefault="00000000" w:rsidRPr="00000000" w14:paraId="00000021">
      <w:pPr>
        <w:spacing w:after="240" w:before="240" w:lineRule="auto"/>
        <w:rPr/>
      </w:pPr>
      <w:r w:rsidDel="00000000" w:rsidR="00000000" w:rsidRPr="00000000">
        <w:rPr>
          <w:rtl w:val="0"/>
        </w:rPr>
        <w:t xml:space="preserve">AGD develops and deploys modern technologies—including cloud platforms, geospatial data systems, automation, and AI-enabled tools—in a responsible and ethical manner.</w:t>
      </w:r>
    </w:p>
    <w:p w:rsidR="00000000" w:rsidDel="00000000" w:rsidP="00000000" w:rsidRDefault="00000000" w:rsidRPr="00000000" w14:paraId="00000022">
      <w:pPr>
        <w:spacing w:after="240" w:before="240" w:lineRule="auto"/>
        <w:rPr/>
      </w:pPr>
      <w:r w:rsidDel="00000000" w:rsidR="00000000" w:rsidRPr="00000000">
        <w:rPr>
          <w:rtl w:val="0"/>
        </w:rPr>
        <w:t xml:space="preserve">Our practices emphasize:</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tl w:val="0"/>
        </w:rPr>
        <w:t xml:space="preserve">Transparency in system capabilities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Human oversight of automated processes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Responsible data use and governance</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Continuous review of emerging risks and best practices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srh8ixycq1sk" w:id="4"/>
      <w:bookmarkEnd w:id="4"/>
      <w:r w:rsidDel="00000000" w:rsidR="00000000" w:rsidRPr="00000000">
        <w:rPr>
          <w:b w:val="1"/>
          <w:bCs w:val="1"/>
          <w:color w:val="000000"/>
          <w:sz w:val="26"/>
          <w:szCs w:val="26"/>
          <w:rtl w:val="0"/>
        </w:rPr>
        <w:t xml:space="preserve">Continuous Improvement</w:t>
      </w:r>
    </w:p>
    <w:p w:rsidR="00000000" w:rsidDel="00000000" w:rsidP="00000000" w:rsidRDefault="00000000" w:rsidRPr="00000000" w14:paraId="00000029">
      <w:pPr>
        <w:spacing w:after="240" w:before="240" w:lineRule="auto"/>
        <w:rPr/>
      </w:pPr>
      <w:r w:rsidDel="00000000" w:rsidR="00000000" w:rsidRPr="00000000">
        <w:rPr>
          <w:rtl w:val="0"/>
        </w:rPr>
        <w:t xml:space="preserve">Security and compliance are ongoing efforts. AGD continuously reviews its processes, tools, and technologies to ensure alignment with evolving industry standards, cybersecurity threats, and regulatory expectations.</w:t>
      </w:r>
    </w:p>
    <w:p w:rsidR="00000000" w:rsidDel="00000000" w:rsidP="00000000" w:rsidRDefault="00000000" w:rsidRPr="00000000" w14:paraId="0000002A">
      <w:pPr>
        <w:spacing w:after="240" w:before="240" w:lineRule="auto"/>
        <w:rPr/>
      </w:pPr>
      <w:r w:rsidDel="00000000" w:rsidR="00000000" w:rsidRPr="00000000">
        <w:rPr>
          <w:rtl w:val="0"/>
        </w:rPr>
        <w:t xml:space="preserve">We work collaboratively with clients, partners, and technology providers to maintain secure and resilient systems.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905diag6pw3j" w:id="5"/>
      <w:bookmarkEnd w:id="5"/>
      <w:r w:rsidDel="00000000" w:rsidR="00000000" w:rsidRPr="00000000">
        <w:rPr>
          <w:b w:val="1"/>
          <w:bCs w:val="1"/>
          <w:color w:val="000000"/>
          <w:sz w:val="26"/>
          <w:szCs w:val="26"/>
          <w:rtl w:val="0"/>
        </w:rPr>
        <w:t xml:space="preserve">Contact</w:t>
      </w:r>
    </w:p>
    <w:p w:rsidR="00000000" w:rsidDel="00000000" w:rsidP="00000000" w:rsidRDefault="00000000" w:rsidRPr="00000000" w14:paraId="0000002D">
      <w:pPr>
        <w:spacing w:after="240" w:before="240" w:lineRule="auto"/>
        <w:rPr/>
      </w:pPr>
      <w:r w:rsidDel="00000000" w:rsidR="00000000" w:rsidRPr="00000000">
        <w:rPr>
          <w:rtl w:val="0"/>
        </w:rPr>
        <w:t xml:space="preserve">For questions regarding AGD’s security and compliance practices, please contact:</w:t>
      </w:r>
    </w:p>
    <w:p w:rsidR="00000000" w:rsidDel="00000000" w:rsidP="00000000" w:rsidRDefault="00000000" w:rsidRPr="00000000" w14:paraId="0000002E">
      <w:pPr>
        <w:spacing w:after="240" w:before="240" w:lineRule="auto"/>
        <w:rPr>
          <w:b w:val="1"/>
          <w:bCs w:val="1"/>
          <w:color w:val="1155cc"/>
          <w:u w:val="single"/>
        </w:rPr>
      </w:pPr>
      <w:r w:rsidDel="00000000" w:rsidR="00000000" w:rsidRPr="00000000">
        <w:rPr>
          <w:b w:val="1"/>
          <w:bCs w:val="1"/>
          <w:rtl w:val="0"/>
        </w:rPr>
        <w:t xml:space="preserve">Aero Grid Dynamics, LLC</w:t>
        <w:br w:type="textWrapping"/>
      </w:r>
      <w:r w:rsidDel="00000000" w:rsidR="00000000" w:rsidRPr="00000000">
        <w:rPr>
          <w:rtl w:val="0"/>
        </w:rPr>
        <w:t xml:space="preserve">Email: </w:t>
      </w:r>
      <w:r w:rsidDel="00000000" w:rsidR="00000000" w:rsidRPr="00000000">
        <w:rPr>
          <w:b w:val="1"/>
          <w:bCs w:val="1"/>
          <w:rtl w:val="0"/>
        </w:rPr>
        <w:t xml:space="preserve">info@aerogriddynamics.com</w:t>
        <w:br w:type="textWrapping"/>
      </w:r>
      <w:r w:rsidDel="00000000" w:rsidR="00000000" w:rsidRPr="00000000">
        <w:rPr>
          <w:rtl w:val="0"/>
        </w:rPr>
        <w:t xml:space="preserve">Website:</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https://aerogriddynamics.com</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erogriddynamics.com/" TargetMode="External"/><Relationship Id="rId7" Type="http://schemas.openxmlformats.org/officeDocument/2006/relationships/hyperlink" Target="https://aerogriddyn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